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881F" w14:textId="5C045C2F" w:rsidR="00FE067E" w:rsidRPr="00DB2140" w:rsidRDefault="00CD36CF" w:rsidP="00CC1F3B">
      <w:pPr>
        <w:pStyle w:val="TitlePageOrigin"/>
        <w:rPr>
          <w:color w:val="auto"/>
        </w:rPr>
      </w:pPr>
      <w:r w:rsidRPr="00DB2140">
        <w:rPr>
          <w:color w:val="auto"/>
        </w:rPr>
        <w:t>WEST virginia legislature</w:t>
      </w:r>
    </w:p>
    <w:p w14:paraId="1949FB1C" w14:textId="0D695855" w:rsidR="00CD36CF" w:rsidRPr="00DB2140" w:rsidRDefault="00CD36CF" w:rsidP="00CC1F3B">
      <w:pPr>
        <w:pStyle w:val="TitlePageSession"/>
        <w:rPr>
          <w:color w:val="auto"/>
        </w:rPr>
      </w:pPr>
      <w:r w:rsidRPr="00DB2140">
        <w:rPr>
          <w:color w:val="auto"/>
        </w:rPr>
        <w:t>20</w:t>
      </w:r>
      <w:r w:rsidR="00CB1ADC" w:rsidRPr="00DB2140">
        <w:rPr>
          <w:color w:val="auto"/>
        </w:rPr>
        <w:t>2</w:t>
      </w:r>
      <w:r w:rsidR="00B05D95" w:rsidRPr="00DB2140">
        <w:rPr>
          <w:color w:val="auto"/>
        </w:rPr>
        <w:t>1</w:t>
      </w:r>
      <w:r w:rsidRPr="00DB2140">
        <w:rPr>
          <w:color w:val="auto"/>
        </w:rPr>
        <w:t xml:space="preserve"> regular session</w:t>
      </w:r>
    </w:p>
    <w:p w14:paraId="46331F96" w14:textId="77777777" w:rsidR="00CD36CF" w:rsidRPr="00DB2140" w:rsidRDefault="005D203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2140">
            <w:rPr>
              <w:color w:val="auto"/>
            </w:rPr>
            <w:t>Introduced</w:t>
          </w:r>
        </w:sdtContent>
      </w:sdt>
    </w:p>
    <w:p w14:paraId="324FA319" w14:textId="35ED1AD4" w:rsidR="00CD36CF" w:rsidRPr="00DB2140" w:rsidRDefault="005D203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B2140">
            <w:rPr>
              <w:color w:val="auto"/>
            </w:rPr>
            <w:t>House</w:t>
          </w:r>
        </w:sdtContent>
      </w:sdt>
      <w:r w:rsidR="00303684" w:rsidRPr="00DB2140">
        <w:rPr>
          <w:color w:val="auto"/>
        </w:rPr>
        <w:t xml:space="preserve"> </w:t>
      </w:r>
      <w:r w:rsidR="00CD36CF" w:rsidRPr="00DB2140">
        <w:rPr>
          <w:color w:val="auto"/>
        </w:rPr>
        <w:t xml:space="preserve">Bill </w:t>
      </w:r>
      <w:sdt>
        <w:sdtPr>
          <w:rPr>
            <w:color w:val="auto"/>
          </w:rPr>
          <w:tag w:val="BNum"/>
          <w:id w:val="1645317809"/>
          <w:lock w:val="sdtLocked"/>
          <w:placeholder>
            <w:docPart w:val="7CD44D7481684EFBB2169CAE07E0AB86"/>
          </w:placeholder>
          <w:text/>
        </w:sdtPr>
        <w:sdtEndPr/>
        <w:sdtContent>
          <w:r w:rsidR="00CD20E0">
            <w:rPr>
              <w:color w:val="auto"/>
            </w:rPr>
            <w:t>2743</w:t>
          </w:r>
        </w:sdtContent>
      </w:sdt>
    </w:p>
    <w:p w14:paraId="3430B53F" w14:textId="68836432" w:rsidR="00CD36CF" w:rsidRPr="00DB2140" w:rsidRDefault="00CD36CF" w:rsidP="00CC1F3B">
      <w:pPr>
        <w:pStyle w:val="Sponsors"/>
        <w:rPr>
          <w:color w:val="auto"/>
        </w:rPr>
      </w:pPr>
      <w:r w:rsidRPr="00DB2140">
        <w:rPr>
          <w:color w:val="auto"/>
        </w:rPr>
        <w:t xml:space="preserve">By </w:t>
      </w:r>
      <w:sdt>
        <w:sdtPr>
          <w:rPr>
            <w:color w:val="auto"/>
          </w:rPr>
          <w:tag w:val="Sponsors"/>
          <w:id w:val="1589585889"/>
          <w:placeholder>
            <w:docPart w:val="BC6A277E70A54C5D83F0F91084EB54B0"/>
          </w:placeholder>
          <w:text w:multiLine="1"/>
        </w:sdtPr>
        <w:sdtEndPr/>
        <w:sdtContent>
          <w:r w:rsidR="00EE3F87" w:rsidRPr="00DB2140">
            <w:rPr>
              <w:color w:val="auto"/>
            </w:rPr>
            <w:t>Delegate</w:t>
          </w:r>
          <w:r w:rsidR="0052292B">
            <w:rPr>
              <w:color w:val="auto"/>
            </w:rPr>
            <w:t>s</w:t>
          </w:r>
          <w:r w:rsidR="00EE3F87" w:rsidRPr="00DB2140">
            <w:rPr>
              <w:color w:val="auto"/>
            </w:rPr>
            <w:t xml:space="preserve"> Summers</w:t>
          </w:r>
          <w:r w:rsidR="0052292B">
            <w:rPr>
              <w:color w:val="auto"/>
            </w:rPr>
            <w:t>, Householder, Westfall, Hott, Horst, Reed</w:t>
          </w:r>
          <w:r w:rsidR="009E14AB">
            <w:rPr>
              <w:color w:val="auto"/>
            </w:rPr>
            <w:t xml:space="preserve">, </w:t>
          </w:r>
          <w:r w:rsidR="0052292B">
            <w:rPr>
              <w:color w:val="auto"/>
            </w:rPr>
            <w:t>Mallow</w:t>
          </w:r>
          <w:r w:rsidR="005D2037">
            <w:rPr>
              <w:color w:val="auto"/>
            </w:rPr>
            <w:t xml:space="preserve">, </w:t>
          </w:r>
          <w:r w:rsidR="009E14AB">
            <w:rPr>
              <w:color w:val="auto"/>
            </w:rPr>
            <w:t>Forsht</w:t>
          </w:r>
          <w:r w:rsidR="005D2037">
            <w:rPr>
              <w:color w:val="auto"/>
            </w:rPr>
            <w:t xml:space="preserve"> and Wamsley</w:t>
          </w:r>
        </w:sdtContent>
      </w:sdt>
    </w:p>
    <w:p w14:paraId="4BA61072" w14:textId="624F5D72" w:rsidR="00090D4A" w:rsidRPr="00DB2140" w:rsidRDefault="00CD36CF" w:rsidP="00CC1F3B">
      <w:pPr>
        <w:pStyle w:val="References"/>
        <w:rPr>
          <w:color w:val="auto"/>
        </w:rPr>
      </w:pPr>
      <w:r w:rsidRPr="00DB2140">
        <w:rPr>
          <w:color w:val="auto"/>
        </w:rPr>
        <w:t>[</w:t>
      </w:r>
      <w:sdt>
        <w:sdtPr>
          <w:rPr>
            <w:color w:val="auto"/>
          </w:rPr>
          <w:tag w:val="References"/>
          <w:id w:val="-1043047873"/>
          <w:placeholder>
            <w:docPart w:val="460D713500284C7FB4932CF3609CC106"/>
          </w:placeholder>
          <w:text w:multiLine="1"/>
        </w:sdtPr>
        <w:sdtEndPr/>
        <w:sdtContent>
          <w:r w:rsidR="00CD20E0">
            <w:rPr>
              <w:color w:val="auto"/>
            </w:rPr>
            <w:t>Introduced February 24, 2021; Referred to the Committee on the Judiciary then Finance</w:t>
          </w:r>
        </w:sdtContent>
      </w:sdt>
      <w:r w:rsidRPr="00DB2140">
        <w:rPr>
          <w:color w:val="auto"/>
        </w:rPr>
        <w:t>]</w:t>
      </w:r>
    </w:p>
    <w:p w14:paraId="0375E5DF" w14:textId="77777777" w:rsidR="00090D4A" w:rsidRPr="00DB2140" w:rsidRDefault="00090D4A" w:rsidP="004A4BD2">
      <w:pPr>
        <w:suppressLineNumbers/>
        <w:rPr>
          <w:rFonts w:eastAsia="Calibri"/>
          <w:color w:val="auto"/>
          <w:sz w:val="24"/>
        </w:rPr>
      </w:pPr>
      <w:r w:rsidRPr="00DB2140">
        <w:rPr>
          <w:color w:val="auto"/>
        </w:rPr>
        <w:br w:type="page"/>
      </w:r>
    </w:p>
    <w:p w14:paraId="33A388A4" w14:textId="31F9CA27" w:rsidR="00090D4A" w:rsidRPr="00DB2140" w:rsidRDefault="0000526A" w:rsidP="00090D4A">
      <w:pPr>
        <w:pStyle w:val="TitleSection"/>
        <w:pageBreakBefore w:val="0"/>
        <w:rPr>
          <w:color w:val="auto"/>
        </w:rPr>
      </w:pPr>
      <w:r w:rsidRPr="00DB2140">
        <w:rPr>
          <w:color w:val="auto"/>
        </w:rPr>
        <w:lastRenderedPageBreak/>
        <w:t>A BILL</w:t>
      </w:r>
      <w:r w:rsidR="0080668B" w:rsidRPr="00DB2140">
        <w:rPr>
          <w:color w:val="auto"/>
        </w:rPr>
        <w:t xml:space="preserve"> to amend the Code of West Virginia, 1931, as amended</w:t>
      </w:r>
      <w:r w:rsidR="00762B92" w:rsidRPr="00DB2140">
        <w:rPr>
          <w:color w:val="auto"/>
        </w:rPr>
        <w:t xml:space="preserve">, </w:t>
      </w:r>
      <w:r w:rsidR="0080668B" w:rsidRPr="00DB2140">
        <w:rPr>
          <w:color w:val="auto"/>
        </w:rPr>
        <w:t>by adding thereto a new article, designated §</w:t>
      </w:r>
      <w:r w:rsidR="00EE3F87" w:rsidRPr="00DB2140">
        <w:rPr>
          <w:color w:val="auto"/>
        </w:rPr>
        <w:t>21A-2D-1</w:t>
      </w:r>
      <w:r w:rsidR="0080668B" w:rsidRPr="00DB2140">
        <w:rPr>
          <w:color w:val="auto"/>
        </w:rPr>
        <w:t>, §</w:t>
      </w:r>
      <w:r w:rsidR="00EE3F87" w:rsidRPr="00DB2140">
        <w:rPr>
          <w:color w:val="auto"/>
        </w:rPr>
        <w:t>21A</w:t>
      </w:r>
      <w:r w:rsidR="0080668B" w:rsidRPr="00DB2140">
        <w:rPr>
          <w:color w:val="auto"/>
        </w:rPr>
        <w:t>-</w:t>
      </w:r>
      <w:r w:rsidR="00EE3F87" w:rsidRPr="00DB2140">
        <w:rPr>
          <w:color w:val="auto"/>
        </w:rPr>
        <w:t>2D</w:t>
      </w:r>
      <w:r w:rsidR="0080668B" w:rsidRPr="00DB2140">
        <w:rPr>
          <w:color w:val="auto"/>
        </w:rPr>
        <w:t>-2, §</w:t>
      </w:r>
      <w:r w:rsidR="00EE3F87" w:rsidRPr="00DB2140">
        <w:rPr>
          <w:color w:val="auto"/>
        </w:rPr>
        <w:t>21A</w:t>
      </w:r>
      <w:r w:rsidR="0080668B" w:rsidRPr="00DB2140">
        <w:rPr>
          <w:color w:val="auto"/>
        </w:rPr>
        <w:t>-</w:t>
      </w:r>
      <w:r w:rsidR="00EE3F87" w:rsidRPr="00DB2140">
        <w:rPr>
          <w:color w:val="auto"/>
        </w:rPr>
        <w:t>2D</w:t>
      </w:r>
      <w:r w:rsidR="0080668B" w:rsidRPr="00DB2140">
        <w:rPr>
          <w:color w:val="auto"/>
        </w:rPr>
        <w:t xml:space="preserve">-3, </w:t>
      </w:r>
      <w:r w:rsidR="00EE3F87" w:rsidRPr="00DB2140">
        <w:rPr>
          <w:color w:val="auto"/>
        </w:rPr>
        <w:t>§21A-2D-4, §21A-2D-5, §21A-2D-6,  §21A-2D-7, §21A-2D-8, §21A-2D-9</w:t>
      </w:r>
      <w:r w:rsidR="00595151" w:rsidRPr="00DB2140">
        <w:rPr>
          <w:color w:val="auto"/>
        </w:rPr>
        <w:t xml:space="preserve">, </w:t>
      </w:r>
      <w:r w:rsidR="00721C17" w:rsidRPr="00DB2140">
        <w:rPr>
          <w:color w:val="auto"/>
        </w:rPr>
        <w:t>and §21A-2D-10,</w:t>
      </w:r>
      <w:r w:rsidR="00EE3F87" w:rsidRPr="00DB2140">
        <w:rPr>
          <w:color w:val="auto"/>
        </w:rPr>
        <w:t xml:space="preserve"> all relating to the Unemployment Insurance Program Integrity Act and enacting the unemployment compensation indexing system</w:t>
      </w:r>
      <w:r w:rsidR="00721C17" w:rsidRPr="00DB2140">
        <w:rPr>
          <w:color w:val="auto"/>
        </w:rPr>
        <w:t>; providing definitions; detailing Unemployment Insurance Program Integrity; providing for data sharing; providing action on eligibility determinations; recovering overpayments and preventing fraud; providing a mechanism for an employer to contact Workforce when an employee is offered their job back but refuses to be rehired; reporting to the Legislature; providing for rulemaking; and providing an effective date</w:t>
      </w:r>
      <w:r w:rsidR="00756661" w:rsidRPr="00DB2140">
        <w:rPr>
          <w:color w:val="auto"/>
        </w:rPr>
        <w:t>.</w:t>
      </w:r>
    </w:p>
    <w:p w14:paraId="56F62306" w14:textId="5800D977" w:rsidR="00303684" w:rsidRPr="00DB2140" w:rsidRDefault="00303684" w:rsidP="001B776A">
      <w:pPr>
        <w:pStyle w:val="EnactingClause"/>
        <w:rPr>
          <w:color w:val="auto"/>
        </w:rPr>
        <w:sectPr w:rsidR="00303684" w:rsidRPr="00DB2140" w:rsidSect="007C5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B2140">
        <w:rPr>
          <w:color w:val="auto"/>
        </w:rPr>
        <w:t>Be it enacted by the Legislature of West Virginia:</w:t>
      </w:r>
    </w:p>
    <w:p w14:paraId="5645001F" w14:textId="3DE8BCD1" w:rsidR="007E48C2" w:rsidRPr="00DB2140" w:rsidRDefault="007E48C2" w:rsidP="00C35113">
      <w:pPr>
        <w:pStyle w:val="ArticleHeading"/>
        <w:rPr>
          <w:color w:val="auto"/>
          <w:u w:val="single"/>
        </w:rPr>
        <w:sectPr w:rsidR="007E48C2" w:rsidRPr="00DB2140" w:rsidSect="007C5935">
          <w:type w:val="continuous"/>
          <w:pgSz w:w="12240" w:h="15840"/>
          <w:pgMar w:top="1440" w:right="1440" w:bottom="1440" w:left="1440" w:header="720" w:footer="720" w:gutter="0"/>
          <w:cols w:space="720"/>
          <w:docGrid w:linePitch="360"/>
        </w:sectPr>
      </w:pPr>
      <w:r w:rsidRPr="00DB2140">
        <w:rPr>
          <w:color w:val="auto"/>
          <w:u w:val="single"/>
        </w:rPr>
        <w:t xml:space="preserve">Article </w:t>
      </w:r>
      <w:r w:rsidR="00EE3F87" w:rsidRPr="00DB2140">
        <w:rPr>
          <w:color w:val="auto"/>
          <w:u w:val="single"/>
        </w:rPr>
        <w:t>2C</w:t>
      </w:r>
      <w:r w:rsidRPr="00DB2140">
        <w:rPr>
          <w:color w:val="auto"/>
          <w:u w:val="single"/>
        </w:rPr>
        <w:t xml:space="preserve">.  </w:t>
      </w:r>
      <w:r w:rsidR="00EE3F87" w:rsidRPr="00DB2140">
        <w:rPr>
          <w:color w:val="auto"/>
          <w:u w:val="single"/>
        </w:rPr>
        <w:t>Unemployment insurance program integrity act</w:t>
      </w:r>
      <w:r w:rsidRPr="00DB2140">
        <w:rPr>
          <w:color w:val="auto"/>
          <w:u w:val="single"/>
        </w:rPr>
        <w:t>.</w:t>
      </w:r>
    </w:p>
    <w:p w14:paraId="4D9AE55B" w14:textId="120E7644" w:rsidR="00E10D89" w:rsidRPr="00DB2140" w:rsidRDefault="00E10D89" w:rsidP="00E10D89">
      <w:pPr>
        <w:pStyle w:val="SectionHeading"/>
        <w:rPr>
          <w:rFonts w:cs="Arial"/>
          <w:color w:val="auto"/>
          <w:u w:val="single"/>
        </w:rPr>
      </w:pPr>
      <w:bookmarkStart w:id="0" w:name="_Hlk61612095"/>
      <w:r w:rsidRPr="00DB2140">
        <w:rPr>
          <w:rFonts w:cs="Arial"/>
          <w:color w:val="auto"/>
          <w:u w:val="single"/>
        </w:rPr>
        <w:t>§</w:t>
      </w:r>
      <w:r w:rsidR="00EE3F87" w:rsidRPr="00DB2140">
        <w:rPr>
          <w:rFonts w:cs="Arial"/>
          <w:color w:val="auto"/>
          <w:u w:val="single"/>
        </w:rPr>
        <w:t>21A-2D-1. Definitions.</w:t>
      </w:r>
    </w:p>
    <w:bookmarkEnd w:id="0"/>
    <w:p w14:paraId="7FAF663A" w14:textId="713D094E" w:rsidR="007E48C2" w:rsidRPr="00DB2140" w:rsidRDefault="007E48C2" w:rsidP="00E10D89">
      <w:pPr>
        <w:pStyle w:val="SectionHeading"/>
        <w:rPr>
          <w:rFonts w:cs="Arial"/>
          <w:color w:val="auto"/>
          <w:u w:val="single"/>
        </w:rPr>
        <w:sectPr w:rsidR="007E48C2" w:rsidRPr="00DB2140" w:rsidSect="007C5935">
          <w:type w:val="continuous"/>
          <w:pgSz w:w="12240" w:h="15840"/>
          <w:pgMar w:top="1440" w:right="1440" w:bottom="1440" w:left="1440" w:header="720" w:footer="720" w:gutter="0"/>
          <w:cols w:space="720"/>
          <w:docGrid w:linePitch="360"/>
        </w:sectPr>
      </w:pPr>
    </w:p>
    <w:p w14:paraId="174622F0" w14:textId="77777777" w:rsidR="00182159" w:rsidRPr="00DB2140" w:rsidRDefault="00182159" w:rsidP="00182159">
      <w:pPr>
        <w:pStyle w:val="SectionBody"/>
        <w:rPr>
          <w:rFonts w:cs="Arial"/>
          <w:color w:val="auto"/>
          <w:u w:val="single"/>
        </w:rPr>
      </w:pPr>
      <w:r w:rsidRPr="00DB2140">
        <w:rPr>
          <w:rFonts w:cs="Arial"/>
          <w:color w:val="auto"/>
          <w:u w:val="single"/>
        </w:rPr>
        <w:t>For the purposes of this article the following terms shall have the following means, unless the context in which they are used clearly indicates otherwise:</w:t>
      </w:r>
    </w:p>
    <w:p w14:paraId="78B717EB" w14:textId="77777777" w:rsidR="00182159" w:rsidRPr="00DB2140" w:rsidRDefault="00182159" w:rsidP="00182159">
      <w:pPr>
        <w:pStyle w:val="SectionBody"/>
        <w:rPr>
          <w:rFonts w:cs="Arial"/>
          <w:color w:val="auto"/>
          <w:u w:val="single"/>
        </w:rPr>
      </w:pPr>
      <w:r w:rsidRPr="00DB2140">
        <w:rPr>
          <w:rFonts w:cs="Arial"/>
          <w:color w:val="auto"/>
          <w:u w:val="single"/>
        </w:rPr>
        <w:t>(1) “Division of Corrections and Rehabilitation” means the department or agency overseeing the operation and management of the state’s prisons and jails.</w:t>
      </w:r>
    </w:p>
    <w:p w14:paraId="231D7E32" w14:textId="77777777" w:rsidR="00182159" w:rsidRPr="00DB2140" w:rsidRDefault="00182159" w:rsidP="00182159">
      <w:pPr>
        <w:pStyle w:val="SectionBody"/>
        <w:rPr>
          <w:rFonts w:cs="Arial"/>
          <w:color w:val="auto"/>
          <w:u w:val="single"/>
        </w:rPr>
      </w:pPr>
      <w:r w:rsidRPr="00DB2140">
        <w:rPr>
          <w:rFonts w:cs="Arial"/>
          <w:color w:val="auto"/>
          <w:u w:val="single"/>
        </w:rPr>
        <w:t>(2) “Department of Commerce” means the state agency, department, or government office with oversight over the state’s unemployment insurance program, reemployment program, or any type of program that receives funding from the United States Department of Labor and is responsible for providing unemployment insurance to jobless workers.</w:t>
      </w:r>
    </w:p>
    <w:p w14:paraId="3D7F0654" w14:textId="77777777" w:rsidR="00182159" w:rsidRPr="00DB2140" w:rsidRDefault="00182159" w:rsidP="00182159">
      <w:pPr>
        <w:pStyle w:val="SectionBody"/>
        <w:rPr>
          <w:rFonts w:cs="Arial"/>
          <w:color w:val="auto"/>
          <w:u w:val="single"/>
        </w:rPr>
      </w:pPr>
      <w:r w:rsidRPr="00DB2140">
        <w:rPr>
          <w:rFonts w:cs="Arial"/>
          <w:color w:val="auto"/>
          <w:u w:val="single"/>
        </w:rPr>
        <w:t xml:space="preserve">(3) “New hire records” means any available directly of newly hired and re-hired employees reported under state and federal law and managed by the state Department of Commerce. </w:t>
      </w:r>
    </w:p>
    <w:p w14:paraId="4D2286E7" w14:textId="77777777" w:rsidR="00182159" w:rsidRPr="00DB2140" w:rsidRDefault="00182159" w:rsidP="00182159">
      <w:pPr>
        <w:pStyle w:val="SectionBody"/>
        <w:rPr>
          <w:rFonts w:cs="Arial"/>
          <w:color w:val="auto"/>
          <w:u w:val="single"/>
        </w:rPr>
      </w:pPr>
      <w:r w:rsidRPr="00DB2140">
        <w:rPr>
          <w:rFonts w:cs="Arial"/>
          <w:color w:val="auto"/>
          <w:u w:val="single"/>
        </w:rPr>
        <w:t>(4) “Unemployment insurance enrollment” means the list of all jobless workers receiving unemployment insurance at a given moment in time.</w:t>
      </w:r>
    </w:p>
    <w:p w14:paraId="409E2336" w14:textId="77777777" w:rsidR="00182159" w:rsidRPr="00DB2140" w:rsidRDefault="00182159" w:rsidP="00182159">
      <w:pPr>
        <w:pStyle w:val="SectionBody"/>
        <w:rPr>
          <w:rFonts w:cs="Arial"/>
          <w:color w:val="auto"/>
          <w:u w:val="single"/>
        </w:rPr>
      </w:pPr>
      <w:r w:rsidRPr="00DB2140">
        <w:rPr>
          <w:rFonts w:cs="Arial"/>
          <w:color w:val="auto"/>
          <w:u w:val="single"/>
        </w:rPr>
        <w:t>(5) “Integrity data system” means a system to verify the integrity of the state’s unemployment insurance enrollment.</w:t>
      </w:r>
    </w:p>
    <w:p w14:paraId="0DB9998D" w14:textId="4A6A06B9" w:rsidR="00182159" w:rsidRPr="00DB2140" w:rsidRDefault="00182159" w:rsidP="00182159">
      <w:pPr>
        <w:pStyle w:val="SectionBody"/>
        <w:rPr>
          <w:rFonts w:cs="Arial"/>
          <w:color w:val="auto"/>
          <w:u w:val="single"/>
        </w:rPr>
      </w:pPr>
      <w:r w:rsidRPr="00DB2140">
        <w:rPr>
          <w:rFonts w:cs="Arial"/>
          <w:color w:val="auto"/>
          <w:u w:val="single"/>
        </w:rPr>
        <w:lastRenderedPageBreak/>
        <w:t>(6) “Commissioner” means</w:t>
      </w:r>
      <w:r w:rsidR="00C35113" w:rsidRPr="00DB2140">
        <w:rPr>
          <w:rFonts w:cs="Arial"/>
          <w:color w:val="auto"/>
          <w:u w:val="single"/>
        </w:rPr>
        <w:t xml:space="preserve"> the </w:t>
      </w:r>
      <w:r w:rsidR="00272A12" w:rsidRPr="00DB2140">
        <w:rPr>
          <w:rFonts w:cs="Arial"/>
          <w:color w:val="auto"/>
          <w:u w:val="single"/>
        </w:rPr>
        <w:t>Workforce West Virginia, formerly known as the</w:t>
      </w:r>
      <w:r w:rsidRPr="00DB2140">
        <w:rPr>
          <w:rFonts w:cs="Arial"/>
          <w:color w:val="auto"/>
          <w:u w:val="single"/>
        </w:rPr>
        <w:t xml:space="preserve"> Bureau of Employment </w:t>
      </w:r>
      <w:r w:rsidR="00CE4525" w:rsidRPr="00DB2140">
        <w:rPr>
          <w:rFonts w:cs="Arial"/>
          <w:color w:val="auto"/>
          <w:u w:val="single"/>
        </w:rPr>
        <w:t>Programs</w:t>
      </w:r>
      <w:r w:rsidR="00272A12" w:rsidRPr="00DB2140">
        <w:rPr>
          <w:rFonts w:cs="Arial"/>
          <w:color w:val="auto"/>
          <w:u w:val="single"/>
        </w:rPr>
        <w:t>,</w:t>
      </w:r>
      <w:r w:rsidR="00CE4525" w:rsidRPr="00DB2140">
        <w:rPr>
          <w:rFonts w:cs="Arial"/>
          <w:color w:val="auto"/>
          <w:u w:val="single"/>
        </w:rPr>
        <w:t xml:space="preserve"> </w:t>
      </w:r>
      <w:r w:rsidRPr="00DB2140">
        <w:rPr>
          <w:rFonts w:cs="Arial"/>
          <w:color w:val="auto"/>
          <w:u w:val="single"/>
        </w:rPr>
        <w:t>commissioner.</w:t>
      </w:r>
    </w:p>
    <w:p w14:paraId="24445BEA" w14:textId="66A26857" w:rsidR="00182159" w:rsidRPr="00DB2140" w:rsidRDefault="00182159" w:rsidP="00182159">
      <w:pPr>
        <w:pStyle w:val="SectionBody"/>
        <w:rPr>
          <w:rFonts w:cs="Arial"/>
          <w:color w:val="auto"/>
          <w:u w:val="single"/>
        </w:rPr>
      </w:pPr>
      <w:r w:rsidRPr="00DB2140">
        <w:rPr>
          <w:rFonts w:cs="Arial"/>
          <w:color w:val="auto"/>
          <w:u w:val="single"/>
        </w:rPr>
        <w:t>(7) “Bureau” means</w:t>
      </w:r>
      <w:r w:rsidR="00C35113" w:rsidRPr="00DB2140">
        <w:rPr>
          <w:rFonts w:cs="Arial"/>
          <w:color w:val="auto"/>
          <w:u w:val="single"/>
        </w:rPr>
        <w:t xml:space="preserve"> </w:t>
      </w:r>
      <w:r w:rsidRPr="00DB2140">
        <w:rPr>
          <w:rFonts w:cs="Arial"/>
          <w:color w:val="auto"/>
          <w:u w:val="single"/>
        </w:rPr>
        <w:t>Workforce West Virginia</w:t>
      </w:r>
      <w:r w:rsidR="00272A12" w:rsidRPr="00DB2140">
        <w:rPr>
          <w:rFonts w:cs="Arial"/>
          <w:color w:val="auto"/>
          <w:u w:val="single"/>
        </w:rPr>
        <w:t>, formerly known as the Bureau of Employment Programs</w:t>
      </w:r>
      <w:r w:rsidRPr="00DB2140">
        <w:rPr>
          <w:rFonts w:cs="Arial"/>
          <w:color w:val="auto"/>
          <w:u w:val="single"/>
        </w:rPr>
        <w:t>.</w:t>
      </w:r>
    </w:p>
    <w:p w14:paraId="6D86E17E" w14:textId="4449239D" w:rsidR="00182159" w:rsidRPr="00DB2140" w:rsidRDefault="00182159" w:rsidP="00182159">
      <w:pPr>
        <w:pStyle w:val="SectionBody"/>
        <w:rPr>
          <w:rFonts w:cs="Arial"/>
          <w:color w:val="auto"/>
          <w:u w:val="single"/>
        </w:rPr>
      </w:pPr>
      <w:r w:rsidRPr="00DB2140">
        <w:rPr>
          <w:rFonts w:cs="Arial"/>
          <w:color w:val="auto"/>
          <w:u w:val="single"/>
        </w:rPr>
        <w:t>(8) “State average unemployment rate” shall mean the average of the three months for the most recent third calendar year quarter of the seasonally adjusted unemployment rates as published by the state department or agency responsible for collecting and publishing unemployment rate data.</w:t>
      </w:r>
    </w:p>
    <w:p w14:paraId="6A859588" w14:textId="5FA56B0A"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 xml:space="preserve">§21A-2D-2. Unemployment </w:t>
      </w:r>
      <w:r w:rsidR="001219A9" w:rsidRPr="00DB2140">
        <w:rPr>
          <w:rFonts w:cs="Arial"/>
          <w:color w:val="auto"/>
          <w:u w:val="single"/>
        </w:rPr>
        <w:t>i</w:t>
      </w:r>
      <w:r w:rsidRPr="00DB2140">
        <w:rPr>
          <w:rFonts w:cs="Arial"/>
          <w:color w:val="auto"/>
          <w:u w:val="single"/>
        </w:rPr>
        <w:t xml:space="preserve">nsurance </w:t>
      </w:r>
      <w:r w:rsidR="001219A9" w:rsidRPr="00DB2140">
        <w:rPr>
          <w:rFonts w:cs="Arial"/>
          <w:color w:val="auto"/>
          <w:u w:val="single"/>
        </w:rPr>
        <w:t>p</w:t>
      </w:r>
      <w:r w:rsidRPr="00DB2140">
        <w:rPr>
          <w:rFonts w:cs="Arial"/>
          <w:color w:val="auto"/>
          <w:u w:val="single"/>
        </w:rPr>
        <w:t xml:space="preserve">rogram </w:t>
      </w:r>
      <w:r w:rsidR="001219A9" w:rsidRPr="00DB2140">
        <w:rPr>
          <w:rFonts w:cs="Arial"/>
          <w:color w:val="auto"/>
          <w:u w:val="single"/>
        </w:rPr>
        <w:t>i</w:t>
      </w:r>
      <w:r w:rsidRPr="00DB2140">
        <w:rPr>
          <w:rFonts w:cs="Arial"/>
          <w:color w:val="auto"/>
          <w:u w:val="single"/>
        </w:rPr>
        <w:t>ntegrity.</w:t>
      </w:r>
    </w:p>
    <w:p w14:paraId="21C67EDD" w14:textId="4332E968" w:rsidR="00182159" w:rsidRPr="00DB2140" w:rsidRDefault="00182159" w:rsidP="00182159">
      <w:pPr>
        <w:pStyle w:val="SectionBody"/>
        <w:rPr>
          <w:rFonts w:cs="Arial"/>
          <w:color w:val="auto"/>
          <w:u w:val="single"/>
        </w:rPr>
      </w:pPr>
      <w:r w:rsidRPr="00DB2140">
        <w:rPr>
          <w:rFonts w:cs="Arial"/>
          <w:color w:val="auto"/>
          <w:u w:val="single"/>
        </w:rPr>
        <w:t xml:space="preserve">The </w:t>
      </w:r>
      <w:r w:rsidR="00CE4525" w:rsidRPr="00DB2140">
        <w:rPr>
          <w:rFonts w:cs="Arial"/>
          <w:color w:val="auto"/>
          <w:u w:val="single"/>
        </w:rPr>
        <w:t>c</w:t>
      </w:r>
      <w:r w:rsidRPr="00DB2140">
        <w:rPr>
          <w:rFonts w:cs="Arial"/>
          <w:color w:val="auto"/>
          <w:u w:val="single"/>
        </w:rPr>
        <w:t>ommissioner shall, on a weekly basis, be required to:</w:t>
      </w:r>
    </w:p>
    <w:p w14:paraId="56FDB2CF" w14:textId="3A64A962" w:rsidR="00182159" w:rsidRPr="00DB2140" w:rsidRDefault="00182159" w:rsidP="00182159">
      <w:pPr>
        <w:pStyle w:val="SectionBody"/>
        <w:rPr>
          <w:rFonts w:cs="Arial"/>
          <w:color w:val="auto"/>
          <w:u w:val="single"/>
        </w:rPr>
      </w:pPr>
      <w:r w:rsidRPr="00DB2140">
        <w:rPr>
          <w:rFonts w:cs="Arial"/>
          <w:color w:val="auto"/>
          <w:u w:val="single"/>
        </w:rPr>
        <w:t xml:space="preserve">(a) Check the unemployment insurance rolls against the Division of Corrections and Rehabilitation’s list of </w:t>
      </w:r>
      <w:r w:rsidR="00CE4525" w:rsidRPr="00DB2140">
        <w:rPr>
          <w:rFonts w:cs="Arial"/>
          <w:color w:val="auto"/>
          <w:u w:val="single"/>
        </w:rPr>
        <w:t>imprisoned</w:t>
      </w:r>
      <w:r w:rsidRPr="00DB2140">
        <w:rPr>
          <w:rFonts w:cs="Arial"/>
          <w:color w:val="auto"/>
          <w:u w:val="single"/>
        </w:rPr>
        <w:t xml:space="preserve"> individuals to verify eligibility for unemployment benefits and ensure program integrity;</w:t>
      </w:r>
    </w:p>
    <w:p w14:paraId="5DC196D3" w14:textId="77777777" w:rsidR="00182159" w:rsidRPr="00DB2140" w:rsidRDefault="00182159" w:rsidP="00182159">
      <w:pPr>
        <w:pStyle w:val="SectionBody"/>
        <w:rPr>
          <w:rFonts w:cs="Arial"/>
          <w:color w:val="auto"/>
          <w:u w:val="single"/>
        </w:rPr>
      </w:pPr>
      <w:r w:rsidRPr="00DB2140">
        <w:rPr>
          <w:rFonts w:cs="Arial"/>
          <w:color w:val="auto"/>
          <w:u w:val="single"/>
        </w:rPr>
        <w:t>(b) Check new hire records against the National Directory of New Hires to verify eligibility for unemployment benefits;</w:t>
      </w:r>
    </w:p>
    <w:p w14:paraId="66C3FE82" w14:textId="77777777" w:rsidR="00182159" w:rsidRPr="00DB2140" w:rsidRDefault="00182159" w:rsidP="00182159">
      <w:pPr>
        <w:pStyle w:val="SectionBody"/>
        <w:rPr>
          <w:rFonts w:cs="Arial"/>
          <w:color w:val="auto"/>
          <w:u w:val="single"/>
        </w:rPr>
      </w:pPr>
      <w:r w:rsidRPr="00DB2140">
        <w:rPr>
          <w:rFonts w:cs="Arial"/>
          <w:color w:val="auto"/>
          <w:u w:val="single"/>
        </w:rPr>
        <w:t>(C) Check the unemployment insurance rolls against the Integrity Data Hub maintained by the National Association of State Workforce Agencies to verify eligibility for unemployment benefits.</w:t>
      </w:r>
    </w:p>
    <w:p w14:paraId="0807A39C" w14:textId="77777777"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§21A-2D-3. Data sharing</w:t>
      </w:r>
    </w:p>
    <w:p w14:paraId="281C5E1B" w14:textId="610A982C" w:rsidR="00182159" w:rsidRPr="00DB2140" w:rsidRDefault="00182159" w:rsidP="00182159">
      <w:pPr>
        <w:pStyle w:val="SectionBody"/>
        <w:rPr>
          <w:rFonts w:cs="Arial"/>
          <w:color w:val="auto"/>
          <w:u w:val="single"/>
        </w:rPr>
      </w:pPr>
      <w:r w:rsidRPr="00DB2140">
        <w:rPr>
          <w:rFonts w:cs="Arial"/>
          <w:color w:val="auto"/>
          <w:u w:val="single"/>
        </w:rPr>
        <w:t xml:space="preserve">The </w:t>
      </w:r>
      <w:r w:rsidR="00B65296" w:rsidRPr="00DB2140">
        <w:rPr>
          <w:rFonts w:cs="Arial"/>
          <w:color w:val="auto"/>
          <w:u w:val="single"/>
        </w:rPr>
        <w:t>c</w:t>
      </w:r>
      <w:r w:rsidRPr="00DB2140">
        <w:rPr>
          <w:rFonts w:cs="Arial"/>
          <w:color w:val="auto"/>
          <w:u w:val="single"/>
        </w:rPr>
        <w:t>ommissioner shall have the authority to execute a memorandum of understanding with any department, agency, or division for information required to be shared between agencies outlined in this Act.</w:t>
      </w:r>
    </w:p>
    <w:p w14:paraId="635301C1" w14:textId="77777777"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§21A-2D-4. Action on eligibility determinations.</w:t>
      </w:r>
    </w:p>
    <w:p w14:paraId="0277420D" w14:textId="0B3A1881" w:rsidR="00182159" w:rsidRPr="00DB2140" w:rsidRDefault="00182159" w:rsidP="00182159">
      <w:pPr>
        <w:pStyle w:val="SectionBody"/>
        <w:rPr>
          <w:rFonts w:cs="Arial"/>
          <w:color w:val="auto"/>
          <w:u w:val="single"/>
        </w:rPr>
      </w:pPr>
      <w:r w:rsidRPr="00DB2140">
        <w:rPr>
          <w:rFonts w:cs="Arial"/>
          <w:color w:val="auto"/>
          <w:u w:val="single"/>
        </w:rPr>
        <w:t xml:space="preserve">If the </w:t>
      </w:r>
      <w:r w:rsidR="00B65296" w:rsidRPr="00DB2140">
        <w:rPr>
          <w:rFonts w:cs="Arial"/>
          <w:color w:val="auto"/>
          <w:u w:val="single"/>
        </w:rPr>
        <w:t>c</w:t>
      </w:r>
      <w:r w:rsidRPr="00DB2140">
        <w:rPr>
          <w:rFonts w:cs="Arial"/>
          <w:color w:val="auto"/>
          <w:u w:val="single"/>
        </w:rPr>
        <w:t xml:space="preserve">ommissioner receives information concerning an individual receiving unemployment insurance benefits that indicates a change in circumstances that may affect eligibility, the </w:t>
      </w:r>
      <w:r w:rsidR="00B65296" w:rsidRPr="00DB2140">
        <w:rPr>
          <w:rFonts w:cs="Arial"/>
          <w:color w:val="auto"/>
          <w:u w:val="single"/>
        </w:rPr>
        <w:t>b</w:t>
      </w:r>
      <w:r w:rsidRPr="00DB2140">
        <w:rPr>
          <w:rFonts w:cs="Arial"/>
          <w:color w:val="auto"/>
          <w:u w:val="single"/>
        </w:rPr>
        <w:t xml:space="preserve">ureau shall review the individual’s case and make a new eligibility determination </w:t>
      </w:r>
      <w:r w:rsidRPr="00DB2140">
        <w:rPr>
          <w:rFonts w:cs="Arial"/>
          <w:color w:val="auto"/>
          <w:u w:val="single"/>
        </w:rPr>
        <w:lastRenderedPageBreak/>
        <w:t>within one (1) week of receiving the information.</w:t>
      </w:r>
    </w:p>
    <w:p w14:paraId="342DA6A5" w14:textId="5BDC138F"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 xml:space="preserve">§21A-2D-5. Unemployment </w:t>
      </w:r>
      <w:r w:rsidR="0078718E" w:rsidRPr="00DB2140">
        <w:rPr>
          <w:rFonts w:cs="Arial"/>
          <w:color w:val="auto"/>
          <w:u w:val="single"/>
        </w:rPr>
        <w:t>p</w:t>
      </w:r>
      <w:r w:rsidRPr="00DB2140">
        <w:rPr>
          <w:rFonts w:cs="Arial"/>
          <w:color w:val="auto"/>
          <w:u w:val="single"/>
        </w:rPr>
        <w:t xml:space="preserve">rogram </w:t>
      </w:r>
      <w:r w:rsidR="0078718E" w:rsidRPr="00DB2140">
        <w:rPr>
          <w:rFonts w:cs="Arial"/>
          <w:color w:val="auto"/>
          <w:u w:val="single"/>
        </w:rPr>
        <w:t>i</w:t>
      </w:r>
      <w:r w:rsidRPr="00DB2140">
        <w:rPr>
          <w:rFonts w:cs="Arial"/>
          <w:color w:val="auto"/>
          <w:u w:val="single"/>
        </w:rPr>
        <w:t>ndexing.</w:t>
      </w:r>
    </w:p>
    <w:p w14:paraId="565ECB14" w14:textId="77777777" w:rsidR="00182159" w:rsidRPr="00DB2140" w:rsidRDefault="00182159" w:rsidP="00182159">
      <w:pPr>
        <w:pStyle w:val="SectionBody"/>
        <w:rPr>
          <w:rFonts w:cs="Arial"/>
          <w:color w:val="auto"/>
          <w:u w:val="single"/>
        </w:rPr>
      </w:pPr>
      <w:r w:rsidRPr="00DB2140">
        <w:rPr>
          <w:rFonts w:cs="Arial"/>
          <w:color w:val="auto"/>
          <w:u w:val="single"/>
        </w:rPr>
        <w:t>For unemployment compensation claims submitted during a calendar year, the duration of benefits is limited to:</w:t>
      </w:r>
    </w:p>
    <w:p w14:paraId="0DA1A585" w14:textId="43DF9D62" w:rsidR="00182159" w:rsidRPr="00DB2140" w:rsidRDefault="00182159" w:rsidP="00182159">
      <w:pPr>
        <w:pStyle w:val="SectionBody"/>
        <w:rPr>
          <w:rFonts w:cs="Arial"/>
          <w:color w:val="auto"/>
          <w:u w:val="single"/>
        </w:rPr>
      </w:pPr>
      <w:r w:rsidRPr="00DB2140">
        <w:rPr>
          <w:rFonts w:cs="Arial"/>
          <w:color w:val="auto"/>
          <w:u w:val="single"/>
        </w:rPr>
        <w:t xml:space="preserve">(a) Twelve weeks if the state’s average unemployment rate is at or below 5.5 percent; </w:t>
      </w:r>
    </w:p>
    <w:p w14:paraId="0D579E56" w14:textId="2BCC332A" w:rsidR="00182159" w:rsidRPr="00DB2140" w:rsidRDefault="00182159" w:rsidP="00182159">
      <w:pPr>
        <w:pStyle w:val="SectionBody"/>
        <w:rPr>
          <w:rFonts w:cs="Arial"/>
          <w:color w:val="auto"/>
          <w:u w:val="single"/>
        </w:rPr>
      </w:pPr>
      <w:r w:rsidRPr="00DB2140">
        <w:rPr>
          <w:rFonts w:cs="Arial"/>
          <w:color w:val="auto"/>
          <w:u w:val="single"/>
        </w:rPr>
        <w:t>(b) An additional week in addition to the 12 weeks for each 0.5 percent increment in the state’s average unemployment rate above 5.5 percent;</w:t>
      </w:r>
    </w:p>
    <w:p w14:paraId="7561F380" w14:textId="72675E87" w:rsidR="00182159" w:rsidRPr="00DB2140" w:rsidRDefault="00182159" w:rsidP="00182159">
      <w:pPr>
        <w:pStyle w:val="SectionBody"/>
        <w:rPr>
          <w:rFonts w:cs="Arial"/>
          <w:color w:val="auto"/>
          <w:u w:val="single"/>
        </w:rPr>
      </w:pPr>
      <w:r w:rsidRPr="00DB2140">
        <w:rPr>
          <w:rFonts w:cs="Arial"/>
          <w:color w:val="auto"/>
          <w:u w:val="single"/>
        </w:rPr>
        <w:t>(c) Up to a maximum of 20 weeks if the state’s average unemployment rate exceeds nine</w:t>
      </w:r>
      <w:r w:rsidRPr="00DB2140">
        <w:rPr>
          <w:rFonts w:cs="Arial"/>
          <w:color w:val="auto"/>
        </w:rPr>
        <w:t xml:space="preserve"> </w:t>
      </w:r>
      <w:r w:rsidRPr="00DB2140">
        <w:rPr>
          <w:rFonts w:cs="Arial"/>
          <w:color w:val="auto"/>
          <w:u w:val="single"/>
        </w:rPr>
        <w:t>percent.</w:t>
      </w:r>
    </w:p>
    <w:p w14:paraId="49C7606C" w14:textId="6AEABF89"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 xml:space="preserve">§21A-2D-6. Recovering </w:t>
      </w:r>
      <w:r w:rsidR="0078718E" w:rsidRPr="00DB2140">
        <w:rPr>
          <w:rFonts w:cs="Arial"/>
          <w:color w:val="auto"/>
          <w:u w:val="single"/>
        </w:rPr>
        <w:t>o</w:t>
      </w:r>
      <w:r w:rsidRPr="00DB2140">
        <w:rPr>
          <w:rFonts w:cs="Arial"/>
          <w:color w:val="auto"/>
          <w:u w:val="single"/>
        </w:rPr>
        <w:t xml:space="preserve">verpayments and </w:t>
      </w:r>
      <w:r w:rsidR="0078718E" w:rsidRPr="00DB2140">
        <w:rPr>
          <w:rFonts w:cs="Arial"/>
          <w:color w:val="auto"/>
          <w:u w:val="single"/>
        </w:rPr>
        <w:t>p</w:t>
      </w:r>
      <w:r w:rsidRPr="00DB2140">
        <w:rPr>
          <w:rFonts w:cs="Arial"/>
          <w:color w:val="auto"/>
          <w:u w:val="single"/>
        </w:rPr>
        <w:t xml:space="preserve">reventing </w:t>
      </w:r>
      <w:r w:rsidR="0078718E" w:rsidRPr="00DB2140">
        <w:rPr>
          <w:rFonts w:cs="Arial"/>
          <w:color w:val="auto"/>
          <w:u w:val="single"/>
        </w:rPr>
        <w:t>f</w:t>
      </w:r>
      <w:r w:rsidRPr="00DB2140">
        <w:rPr>
          <w:rFonts w:cs="Arial"/>
          <w:color w:val="auto"/>
          <w:u w:val="single"/>
        </w:rPr>
        <w:t>raud.</w:t>
      </w:r>
    </w:p>
    <w:p w14:paraId="00CAF0DF" w14:textId="44969661" w:rsidR="00182159" w:rsidRPr="00DB2140" w:rsidRDefault="00182159" w:rsidP="00182159">
      <w:pPr>
        <w:pStyle w:val="SectionBody"/>
        <w:rPr>
          <w:rFonts w:cs="Arial"/>
          <w:color w:val="auto"/>
          <w:u w:val="single"/>
        </w:rPr>
      </w:pPr>
      <w:r w:rsidRPr="00DB2140">
        <w:rPr>
          <w:rFonts w:cs="Arial"/>
          <w:color w:val="auto"/>
          <w:u w:val="single"/>
        </w:rPr>
        <w:t xml:space="preserve">The </w:t>
      </w:r>
      <w:r w:rsidR="0078718E" w:rsidRPr="00DB2140">
        <w:rPr>
          <w:rFonts w:cs="Arial"/>
          <w:color w:val="auto"/>
          <w:u w:val="single"/>
        </w:rPr>
        <w:t>c</w:t>
      </w:r>
      <w:r w:rsidRPr="00DB2140">
        <w:rPr>
          <w:rFonts w:cs="Arial"/>
          <w:color w:val="auto"/>
          <w:u w:val="single"/>
        </w:rPr>
        <w:t>ommissioner shall adopt and implement internal administrative policy to:</w:t>
      </w:r>
    </w:p>
    <w:p w14:paraId="04874221" w14:textId="77777777" w:rsidR="00182159" w:rsidRPr="00DB2140" w:rsidRDefault="00182159" w:rsidP="00182159">
      <w:pPr>
        <w:pStyle w:val="SectionBody"/>
        <w:rPr>
          <w:rFonts w:cs="Arial"/>
          <w:color w:val="auto"/>
          <w:u w:val="single"/>
        </w:rPr>
      </w:pPr>
      <w:r w:rsidRPr="00DB2140">
        <w:rPr>
          <w:rFonts w:cs="Arial"/>
          <w:color w:val="auto"/>
          <w:u w:val="single"/>
        </w:rPr>
        <w:t>(a) Prioritize and always pursue the recovery of fraudulent unemployment overpayments to the fullest extent allowable under state and federal law;</w:t>
      </w:r>
    </w:p>
    <w:p w14:paraId="5400986C" w14:textId="77777777" w:rsidR="00182159" w:rsidRPr="00DB2140" w:rsidRDefault="00182159" w:rsidP="00182159">
      <w:pPr>
        <w:pStyle w:val="SectionBody"/>
        <w:rPr>
          <w:rFonts w:cs="Arial"/>
          <w:color w:val="auto"/>
          <w:u w:val="single"/>
        </w:rPr>
      </w:pPr>
      <w:r w:rsidRPr="00DB2140">
        <w:rPr>
          <w:rFonts w:cs="Arial"/>
          <w:color w:val="auto"/>
          <w:u w:val="single"/>
        </w:rPr>
        <w:t>(b) Enter into a cooperative agreement with the U.S. Department of Labor Office of Inspector General to proactively detect and investigate cases of unemployment fraud; and</w:t>
      </w:r>
    </w:p>
    <w:p w14:paraId="35E4418F" w14:textId="798A362C" w:rsidR="00182159" w:rsidRPr="00DB2140" w:rsidRDefault="00182159" w:rsidP="00182159">
      <w:pPr>
        <w:pStyle w:val="SectionBody"/>
        <w:rPr>
          <w:rFonts w:cs="Arial"/>
          <w:color w:val="auto"/>
          <w:u w:val="single"/>
        </w:rPr>
      </w:pPr>
      <w:r w:rsidRPr="00DB2140">
        <w:rPr>
          <w:rFonts w:cs="Arial"/>
          <w:color w:val="auto"/>
          <w:u w:val="single"/>
        </w:rPr>
        <w:t xml:space="preserve">(c) </w:t>
      </w:r>
      <w:r w:rsidR="0078718E" w:rsidRPr="00DB2140">
        <w:rPr>
          <w:rFonts w:cs="Arial"/>
          <w:color w:val="auto"/>
          <w:u w:val="single"/>
        </w:rPr>
        <w:t>Recover</w:t>
      </w:r>
      <w:r w:rsidRPr="00DB2140">
        <w:rPr>
          <w:rFonts w:cs="Arial"/>
          <w:color w:val="auto"/>
          <w:u w:val="single"/>
        </w:rPr>
        <w:t xml:space="preserve"> improper overpayments of unemployment benefits, without exception, to the fullest extent possible by state and federal law.</w:t>
      </w:r>
    </w:p>
    <w:p w14:paraId="10B3C8C5" w14:textId="77777777"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§21A-2D-7. Employer reporting procedure to Workforce West Virginia when employees refuse re-hire opportunities.</w:t>
      </w:r>
    </w:p>
    <w:p w14:paraId="5C29DB6C" w14:textId="77777777" w:rsidR="00182159" w:rsidRPr="00DB2140" w:rsidRDefault="00182159" w:rsidP="00182159">
      <w:pPr>
        <w:pStyle w:val="SectionBody"/>
        <w:rPr>
          <w:rFonts w:cs="Arial"/>
          <w:color w:val="auto"/>
          <w:u w:val="single"/>
        </w:rPr>
      </w:pPr>
      <w:r w:rsidRPr="00DB2140">
        <w:rPr>
          <w:rFonts w:cs="Arial"/>
          <w:color w:val="auto"/>
          <w:u w:val="single"/>
        </w:rPr>
        <w:t>An employer shall contact Workforce West Virginia by e-mail in situations when an employee who was previously laid off by that employer is given the opportunity to be rehired but refuses to do so. Those employees who refuse to accept a position at their previous employer shall thereafter be removed from receiving unemployment compensation benefits.</w:t>
      </w:r>
    </w:p>
    <w:p w14:paraId="4CD39E5E" w14:textId="77777777"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§21A-2D-8. Reporting to the Legislature.</w:t>
      </w:r>
    </w:p>
    <w:p w14:paraId="6D6F57B5" w14:textId="3B44E9C8" w:rsidR="00182159" w:rsidRPr="00DB2140" w:rsidRDefault="00182159" w:rsidP="00182159">
      <w:pPr>
        <w:pStyle w:val="SectionBody"/>
        <w:rPr>
          <w:rFonts w:cs="Arial"/>
          <w:color w:val="auto"/>
          <w:u w:val="single"/>
        </w:rPr>
      </w:pPr>
      <w:r w:rsidRPr="00DB2140">
        <w:rPr>
          <w:rFonts w:cs="Arial"/>
          <w:color w:val="auto"/>
          <w:u w:val="single"/>
        </w:rPr>
        <w:t xml:space="preserve">The </w:t>
      </w:r>
      <w:r w:rsidR="00974825" w:rsidRPr="00DB2140">
        <w:rPr>
          <w:rFonts w:cs="Arial"/>
          <w:color w:val="auto"/>
          <w:u w:val="single"/>
        </w:rPr>
        <w:t>c</w:t>
      </w:r>
      <w:r w:rsidRPr="00DB2140">
        <w:rPr>
          <w:rFonts w:cs="Arial"/>
          <w:color w:val="auto"/>
          <w:u w:val="single"/>
        </w:rPr>
        <w:t xml:space="preserve">ommissioner shall maintain detailed records on the ability of the division to carry out and implement the actions required in this Act. The </w:t>
      </w:r>
      <w:r w:rsidR="00974825" w:rsidRPr="00DB2140">
        <w:rPr>
          <w:rFonts w:cs="Arial"/>
          <w:color w:val="auto"/>
          <w:u w:val="single"/>
        </w:rPr>
        <w:t>c</w:t>
      </w:r>
      <w:r w:rsidRPr="00DB2140">
        <w:rPr>
          <w:rFonts w:cs="Arial"/>
          <w:color w:val="auto"/>
          <w:u w:val="single"/>
        </w:rPr>
        <w:t xml:space="preserve">ommissioner shall issue a written report to </w:t>
      </w:r>
      <w:r w:rsidRPr="00DB2140">
        <w:rPr>
          <w:rFonts w:cs="Arial"/>
          <w:color w:val="auto"/>
          <w:u w:val="single"/>
        </w:rPr>
        <w:lastRenderedPageBreak/>
        <w:t>the legislature annually, no later than December 31. This report shall include relevant data including, but not limited to:</w:t>
      </w:r>
    </w:p>
    <w:p w14:paraId="6384B99B" w14:textId="532B8FB0" w:rsidR="00182159" w:rsidRPr="00DB2140" w:rsidRDefault="00182159" w:rsidP="00182159">
      <w:pPr>
        <w:pStyle w:val="SectionBody"/>
        <w:rPr>
          <w:rFonts w:cs="Arial"/>
          <w:color w:val="auto"/>
          <w:u w:val="single"/>
        </w:rPr>
      </w:pPr>
      <w:r w:rsidRPr="00DB2140">
        <w:rPr>
          <w:rFonts w:cs="Arial"/>
          <w:color w:val="auto"/>
          <w:u w:val="single"/>
        </w:rPr>
        <w:t xml:space="preserve">(a) Whether cross-checks referenced in §21A-2D-2 </w:t>
      </w:r>
      <w:r w:rsidR="00DB2140" w:rsidRPr="00DB2140">
        <w:rPr>
          <w:rFonts w:cs="Arial"/>
          <w:color w:val="auto"/>
          <w:u w:val="single"/>
        </w:rPr>
        <w:t xml:space="preserve">of this code </w:t>
      </w:r>
      <w:r w:rsidRPr="00DB2140">
        <w:rPr>
          <w:rFonts w:cs="Arial"/>
          <w:color w:val="auto"/>
          <w:u w:val="single"/>
        </w:rPr>
        <w:t>occurred and with what consistency they occurred;</w:t>
      </w:r>
    </w:p>
    <w:p w14:paraId="75D15D13" w14:textId="77777777" w:rsidR="00182159" w:rsidRPr="00DB2140" w:rsidRDefault="00182159" w:rsidP="00182159">
      <w:pPr>
        <w:pStyle w:val="SectionBody"/>
        <w:rPr>
          <w:rFonts w:cs="Arial"/>
          <w:color w:val="auto"/>
          <w:u w:val="single"/>
        </w:rPr>
      </w:pPr>
      <w:r w:rsidRPr="00DB2140">
        <w:rPr>
          <w:rFonts w:cs="Arial"/>
          <w:color w:val="auto"/>
          <w:u w:val="single"/>
        </w:rPr>
        <w:t>(b) Improper unemployment benefit payment rates;</w:t>
      </w:r>
    </w:p>
    <w:p w14:paraId="7BECA613" w14:textId="77777777" w:rsidR="00182159" w:rsidRPr="00DB2140" w:rsidRDefault="00182159" w:rsidP="00182159">
      <w:pPr>
        <w:pStyle w:val="SectionBody"/>
        <w:rPr>
          <w:rFonts w:cs="Arial"/>
          <w:color w:val="auto"/>
          <w:u w:val="single"/>
        </w:rPr>
      </w:pPr>
      <w:r w:rsidRPr="00DB2140">
        <w:rPr>
          <w:rFonts w:cs="Arial"/>
          <w:color w:val="auto"/>
          <w:u w:val="single"/>
        </w:rPr>
        <w:t>(c) Recovery of overpayments;</w:t>
      </w:r>
    </w:p>
    <w:p w14:paraId="40AC10A0" w14:textId="77777777" w:rsidR="00182159" w:rsidRPr="00DB2140" w:rsidRDefault="00182159" w:rsidP="00182159">
      <w:pPr>
        <w:pStyle w:val="SectionBody"/>
        <w:rPr>
          <w:rFonts w:cs="Arial"/>
          <w:color w:val="auto"/>
          <w:u w:val="single"/>
        </w:rPr>
      </w:pPr>
      <w:r w:rsidRPr="00DB2140">
        <w:rPr>
          <w:rFonts w:cs="Arial"/>
          <w:color w:val="auto"/>
          <w:u w:val="single"/>
        </w:rPr>
        <w:t>(d) The reasoning for and extent to which any improper unemployment benefit payments are not corrected or recovered;</w:t>
      </w:r>
    </w:p>
    <w:p w14:paraId="2406AF5B" w14:textId="77777777" w:rsidR="00182159" w:rsidRPr="00DB2140" w:rsidRDefault="00182159" w:rsidP="00182159">
      <w:pPr>
        <w:pStyle w:val="SectionBody"/>
        <w:rPr>
          <w:rFonts w:cs="Arial"/>
          <w:color w:val="auto"/>
          <w:u w:val="single"/>
        </w:rPr>
      </w:pPr>
      <w:r w:rsidRPr="00DB2140">
        <w:rPr>
          <w:rFonts w:cs="Arial"/>
          <w:color w:val="auto"/>
          <w:u w:val="single"/>
        </w:rPr>
        <w:t>(e) The compliance rate of businesses in reporting job offer refusals;</w:t>
      </w:r>
    </w:p>
    <w:p w14:paraId="2F81F8BF" w14:textId="77777777" w:rsidR="00182159" w:rsidRPr="00DB2140" w:rsidRDefault="00182159" w:rsidP="00182159">
      <w:pPr>
        <w:pStyle w:val="SectionBody"/>
        <w:rPr>
          <w:rFonts w:cs="Arial"/>
          <w:color w:val="auto"/>
          <w:u w:val="single"/>
        </w:rPr>
      </w:pPr>
      <w:r w:rsidRPr="00DB2140">
        <w:rPr>
          <w:rFonts w:cs="Arial"/>
          <w:color w:val="auto"/>
          <w:u w:val="single"/>
        </w:rPr>
        <w:t xml:space="preserve">(f) The results of any state-federal cooperative fraud investigations; and </w:t>
      </w:r>
    </w:p>
    <w:p w14:paraId="28308431" w14:textId="77777777" w:rsidR="00182159" w:rsidRPr="00DB2140" w:rsidRDefault="00182159" w:rsidP="00182159">
      <w:pPr>
        <w:pStyle w:val="SectionBody"/>
        <w:rPr>
          <w:rFonts w:cs="Arial"/>
          <w:color w:val="auto"/>
          <w:u w:val="single"/>
        </w:rPr>
      </w:pPr>
      <w:r w:rsidRPr="00DB2140">
        <w:rPr>
          <w:rFonts w:cs="Arial"/>
          <w:color w:val="auto"/>
          <w:u w:val="single"/>
        </w:rPr>
        <w:t>(g) Any savings produced or monies from activities of the division.</w:t>
      </w:r>
    </w:p>
    <w:p w14:paraId="684C063E" w14:textId="77777777" w:rsidR="00182159" w:rsidRPr="00DB2140" w:rsidRDefault="00182159" w:rsidP="00182159">
      <w:pPr>
        <w:pStyle w:val="SectionHeading"/>
        <w:rPr>
          <w:rFonts w:cs="Arial"/>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rFonts w:cs="Arial"/>
          <w:color w:val="auto"/>
          <w:u w:val="single"/>
        </w:rPr>
        <w:t>§21A-2D-9. Rulemaking.</w:t>
      </w:r>
    </w:p>
    <w:p w14:paraId="47986C70" w14:textId="5786B135" w:rsidR="00182159" w:rsidRPr="00DB2140" w:rsidRDefault="0075586C" w:rsidP="00182159">
      <w:pPr>
        <w:pStyle w:val="SectionBody"/>
        <w:rPr>
          <w:rFonts w:cs="Arial"/>
          <w:color w:val="auto"/>
          <w:u w:val="single"/>
        </w:rPr>
      </w:pPr>
      <w:r w:rsidRPr="00DB2140">
        <w:rPr>
          <w:rFonts w:cs="Arial"/>
          <w:color w:val="auto"/>
          <w:u w:val="single"/>
        </w:rPr>
        <w:t xml:space="preserve">Workforce West Virginia </w:t>
      </w:r>
      <w:r w:rsidR="00182159" w:rsidRPr="00DB2140">
        <w:rPr>
          <w:rFonts w:cs="Arial"/>
          <w:color w:val="auto"/>
          <w:u w:val="single"/>
        </w:rPr>
        <w:t>shall promulgate rules for implementing this article.</w:t>
      </w:r>
    </w:p>
    <w:p w14:paraId="3D84DE74" w14:textId="77777777" w:rsidR="00182159" w:rsidRPr="00DB2140" w:rsidRDefault="00182159" w:rsidP="00182159">
      <w:pPr>
        <w:pStyle w:val="SectionHeading"/>
        <w:rPr>
          <w:color w:val="auto"/>
          <w:u w:val="single"/>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r w:rsidRPr="00DB2140">
        <w:rPr>
          <w:color w:val="auto"/>
          <w:u w:val="single"/>
        </w:rPr>
        <w:t>§21A-2D-10. Effective date.</w:t>
      </w:r>
    </w:p>
    <w:p w14:paraId="2D56D2D8" w14:textId="77777777" w:rsidR="00182159" w:rsidRPr="00DB2140" w:rsidRDefault="00182159" w:rsidP="00182159">
      <w:pPr>
        <w:pStyle w:val="SectionBody"/>
        <w:rPr>
          <w:rFonts w:cs="Arial"/>
          <w:color w:val="auto"/>
          <w:u w:val="single"/>
        </w:rPr>
      </w:pPr>
      <w:r w:rsidRPr="00DB2140">
        <w:rPr>
          <w:rFonts w:cs="Arial"/>
          <w:color w:val="auto"/>
          <w:u w:val="single"/>
        </w:rPr>
        <w:t>This article shall take effect July 1, 2022.</w:t>
      </w:r>
    </w:p>
    <w:p w14:paraId="76E385FA" w14:textId="77777777" w:rsidR="00182159" w:rsidRPr="00DB2140" w:rsidRDefault="00182159" w:rsidP="00182159">
      <w:pPr>
        <w:pStyle w:val="SectionBody"/>
        <w:rPr>
          <w:color w:val="auto"/>
        </w:rPr>
        <w:sectPr w:rsidR="00182159" w:rsidRPr="00DB2140" w:rsidSect="00EA64EE">
          <w:type w:val="continuous"/>
          <w:pgSz w:w="12240" w:h="15840"/>
          <w:pgMar w:top="1440" w:right="1440" w:bottom="1440" w:left="1440" w:header="720" w:footer="720" w:gutter="0"/>
          <w:lnNumType w:countBy="1" w:restart="newSection"/>
          <w:cols w:space="720"/>
          <w:docGrid w:linePitch="360"/>
        </w:sectPr>
      </w:pPr>
    </w:p>
    <w:p w14:paraId="1197BC0A" w14:textId="4BBAC790" w:rsidR="00182159" w:rsidRPr="00DB2140" w:rsidRDefault="00182159" w:rsidP="00182159">
      <w:pPr>
        <w:pStyle w:val="Note"/>
        <w:rPr>
          <w:color w:val="auto"/>
        </w:rPr>
      </w:pPr>
      <w:r w:rsidRPr="00DB2140">
        <w:rPr>
          <w:color w:val="auto"/>
        </w:rPr>
        <w:t xml:space="preserve">NOTE: The purpose of this bill is to increase unemployment insurance program integrity by broadening requiring Workforce West Virginia to verify that those receiving benefits are not </w:t>
      </w:r>
      <w:r w:rsidR="00974825" w:rsidRPr="00DB2140">
        <w:rPr>
          <w:color w:val="auto"/>
        </w:rPr>
        <w:t>imprisoned</w:t>
      </w:r>
      <w:r w:rsidRPr="00DB2140">
        <w:rPr>
          <w:color w:val="auto"/>
        </w:rPr>
        <w:t xml:space="preserve"> or have other changes in circumstances that would affect eligibility, and to create an indexing process for adjusting unemployment insurance benefits in accordance with changes with the state unemployment rate.</w:t>
      </w:r>
    </w:p>
    <w:p w14:paraId="124E9725" w14:textId="248D2C6F" w:rsidR="006865E9" w:rsidRPr="00DB2140" w:rsidRDefault="00182159" w:rsidP="00142C43">
      <w:pPr>
        <w:pStyle w:val="Note"/>
        <w:rPr>
          <w:color w:val="auto"/>
        </w:rPr>
      </w:pPr>
      <w:r w:rsidRPr="00DB2140">
        <w:rPr>
          <w:color w:val="auto"/>
        </w:rPr>
        <w:t>Strike-throughs indicate language that would be stricken from a heading or the present law</w:t>
      </w:r>
      <w:r w:rsidR="00974825" w:rsidRPr="00DB2140">
        <w:rPr>
          <w:color w:val="auto"/>
        </w:rPr>
        <w:t>,</w:t>
      </w:r>
      <w:r w:rsidRPr="00DB2140">
        <w:rPr>
          <w:color w:val="auto"/>
        </w:rPr>
        <w:t xml:space="preserve"> and underscoring indicates new language that would be added.</w:t>
      </w:r>
    </w:p>
    <w:sectPr w:rsidR="006865E9" w:rsidRPr="00DB2140" w:rsidSect="00EA64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C2329" w14:textId="77777777" w:rsidR="00C46784" w:rsidRPr="00B844FE" w:rsidRDefault="00C46784" w:rsidP="00B844FE">
      <w:r>
        <w:separator/>
      </w:r>
    </w:p>
  </w:endnote>
  <w:endnote w:type="continuationSeparator" w:id="0">
    <w:p w14:paraId="1E56A613" w14:textId="77777777" w:rsidR="00C46784" w:rsidRPr="00B844FE" w:rsidRDefault="00C467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CF83F7" w14:textId="77777777" w:rsidR="0044758F" w:rsidRPr="00B844FE" w:rsidRDefault="004475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064E95" w14:textId="77777777" w:rsidR="0044758F" w:rsidRDefault="004475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012847"/>
      <w:docPartObj>
        <w:docPartGallery w:val="Page Numbers (Bottom of Page)"/>
        <w:docPartUnique/>
      </w:docPartObj>
    </w:sdtPr>
    <w:sdtEndPr>
      <w:rPr>
        <w:noProof/>
      </w:rPr>
    </w:sdtEndPr>
    <w:sdtContent>
      <w:p w14:paraId="1FD42C4D" w14:textId="05E995F7" w:rsidR="0044758F" w:rsidRDefault="00447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9A01" w14:textId="77777777" w:rsidR="005A41DF" w:rsidRDefault="005A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12A5" w14:textId="77777777" w:rsidR="00C46784" w:rsidRPr="00B844FE" w:rsidRDefault="00C46784" w:rsidP="00B844FE">
      <w:r>
        <w:separator/>
      </w:r>
    </w:p>
  </w:footnote>
  <w:footnote w:type="continuationSeparator" w:id="0">
    <w:p w14:paraId="2395553B" w14:textId="77777777" w:rsidR="00C46784" w:rsidRPr="00B844FE" w:rsidRDefault="00C467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98D8" w14:textId="77777777" w:rsidR="0044758F" w:rsidRPr="00B844FE" w:rsidRDefault="005D2037">
    <w:pPr>
      <w:pStyle w:val="Header"/>
    </w:pPr>
    <w:sdt>
      <w:sdtPr>
        <w:id w:val="-684364211"/>
        <w:placeholder>
          <w:docPart w:val="543F7F9FAEAE4ECD8FBE26096A4517D4"/>
        </w:placeholder>
        <w:temporary/>
        <w:showingPlcHdr/>
        <w15:appearance w15:val="hidden"/>
      </w:sdtPr>
      <w:sdtEndPr/>
      <w:sdtContent>
        <w:r w:rsidR="0044758F" w:rsidRPr="00B844FE">
          <w:t>[Type here]</w:t>
        </w:r>
      </w:sdtContent>
    </w:sdt>
    <w:r w:rsidR="0044758F" w:rsidRPr="00B844FE">
      <w:ptab w:relativeTo="margin" w:alignment="left" w:leader="none"/>
    </w:r>
    <w:sdt>
      <w:sdtPr>
        <w:id w:val="-556240388"/>
        <w:placeholder>
          <w:docPart w:val="543F7F9FAEAE4ECD8FBE26096A4517D4"/>
        </w:placeholder>
        <w:temporary/>
        <w:showingPlcHdr/>
        <w15:appearance w15:val="hidden"/>
      </w:sdtPr>
      <w:sdtEndPr/>
      <w:sdtContent>
        <w:r w:rsidR="004475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9EE6" w14:textId="6DCAFF63" w:rsidR="0044758F" w:rsidRPr="00C33014" w:rsidRDefault="0044758F" w:rsidP="000573A9">
    <w:pPr>
      <w:pStyle w:val="HeaderStyle"/>
    </w:pPr>
    <w:r>
      <w:t>Intr HB</w:t>
    </w:r>
    <w:sdt>
      <w:sdtPr>
        <w:tag w:val="BNumWH"/>
        <w:id w:val="138549797"/>
        <w:placeholder>
          <w:docPart w:val="3E97FA10654B470789F68A0331D8249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w:t>
        </w:r>
        <w:r w:rsidR="005A41DF">
          <w:t>2221</w:t>
        </w:r>
      </w:sdtContent>
    </w:sdt>
  </w:p>
  <w:p w14:paraId="7BB18A5C" w14:textId="77777777" w:rsidR="0044758F" w:rsidRPr="00C33014" w:rsidRDefault="0044758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AFD0" w14:textId="4121470A" w:rsidR="0044758F" w:rsidRPr="002A0269" w:rsidRDefault="005D2037" w:rsidP="00CC1F3B">
    <w:pPr>
      <w:pStyle w:val="HeaderStyle"/>
    </w:pPr>
    <w:sdt>
      <w:sdtPr>
        <w:tag w:val="BNumWH"/>
        <w:id w:val="-1890952866"/>
        <w:placeholder>
          <w:docPart w:val="D0D4A6FECF6D4F3D8B0952C9DF6D21FE"/>
        </w:placeholder>
        <w:showingPlcHdr/>
        <w:text/>
      </w:sdtPr>
      <w:sdtEndPr/>
      <w:sdtContent/>
    </w:sdt>
    <w:r w:rsidR="0044758F">
      <w:t xml:space="preserve"> </w:t>
    </w:r>
    <w:r w:rsidR="0044758F" w:rsidRPr="002A0269">
      <w:ptab w:relativeTo="margin" w:alignment="center" w:leader="none"/>
    </w:r>
    <w:r w:rsidR="0044758F">
      <w:tab/>
    </w:r>
    <w:sdt>
      <w:sdtPr>
        <w:alias w:val="CBD Number"/>
        <w:tag w:val="CBD Number"/>
        <w:id w:val="-944383718"/>
        <w:lock w:val="sdtLocked"/>
        <w:text/>
      </w:sdtPr>
      <w:sdtEndPr/>
      <w:sdtContent>
        <w:r w:rsidR="005A41DF">
          <w:t>2021R2221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49F3"/>
    <w:multiLevelType w:val="hybridMultilevel"/>
    <w:tmpl w:val="B3FE97BC"/>
    <w:lvl w:ilvl="0" w:tplc="F9F4A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E004F"/>
    <w:multiLevelType w:val="hybridMultilevel"/>
    <w:tmpl w:val="4830B1C0"/>
    <w:lvl w:ilvl="0" w:tplc="B0B836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440F4E"/>
    <w:multiLevelType w:val="hybridMultilevel"/>
    <w:tmpl w:val="BE30BA14"/>
    <w:lvl w:ilvl="0" w:tplc="213698A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C2347D"/>
    <w:multiLevelType w:val="hybridMultilevel"/>
    <w:tmpl w:val="BC42B950"/>
    <w:lvl w:ilvl="0" w:tplc="B208521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92052"/>
    <w:multiLevelType w:val="hybridMultilevel"/>
    <w:tmpl w:val="AADC67FA"/>
    <w:lvl w:ilvl="0" w:tplc="7054B1B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83"/>
    <w:rsid w:val="0000526A"/>
    <w:rsid w:val="000233C9"/>
    <w:rsid w:val="00055A8E"/>
    <w:rsid w:val="000573A9"/>
    <w:rsid w:val="0008486B"/>
    <w:rsid w:val="00085D22"/>
    <w:rsid w:val="00090D4A"/>
    <w:rsid w:val="00090F33"/>
    <w:rsid w:val="000C5C77"/>
    <w:rsid w:val="000D4053"/>
    <w:rsid w:val="000E11E6"/>
    <w:rsid w:val="000E3912"/>
    <w:rsid w:val="0010070F"/>
    <w:rsid w:val="001219A9"/>
    <w:rsid w:val="00124D90"/>
    <w:rsid w:val="00142C43"/>
    <w:rsid w:val="0015112E"/>
    <w:rsid w:val="001552E7"/>
    <w:rsid w:val="001566B4"/>
    <w:rsid w:val="00160AE9"/>
    <w:rsid w:val="00171082"/>
    <w:rsid w:val="00182159"/>
    <w:rsid w:val="001A2297"/>
    <w:rsid w:val="001A66B7"/>
    <w:rsid w:val="001A7FA1"/>
    <w:rsid w:val="001B5A65"/>
    <w:rsid w:val="001B776A"/>
    <w:rsid w:val="001C279E"/>
    <w:rsid w:val="001C4F28"/>
    <w:rsid w:val="001C6CE9"/>
    <w:rsid w:val="001C6DB5"/>
    <w:rsid w:val="001D01CE"/>
    <w:rsid w:val="001D459E"/>
    <w:rsid w:val="001E64F1"/>
    <w:rsid w:val="001F53AF"/>
    <w:rsid w:val="002159C2"/>
    <w:rsid w:val="00222DD9"/>
    <w:rsid w:val="0027011C"/>
    <w:rsid w:val="00272A12"/>
    <w:rsid w:val="00274200"/>
    <w:rsid w:val="00275740"/>
    <w:rsid w:val="002853FA"/>
    <w:rsid w:val="00293AC5"/>
    <w:rsid w:val="002A0269"/>
    <w:rsid w:val="002B3955"/>
    <w:rsid w:val="002B50E7"/>
    <w:rsid w:val="002B5E8B"/>
    <w:rsid w:val="002C0707"/>
    <w:rsid w:val="002E14EB"/>
    <w:rsid w:val="00303684"/>
    <w:rsid w:val="003057A2"/>
    <w:rsid w:val="003143F5"/>
    <w:rsid w:val="00314854"/>
    <w:rsid w:val="00322E6D"/>
    <w:rsid w:val="003307A1"/>
    <w:rsid w:val="00343CC6"/>
    <w:rsid w:val="0037279A"/>
    <w:rsid w:val="00380ADC"/>
    <w:rsid w:val="00394191"/>
    <w:rsid w:val="003A157B"/>
    <w:rsid w:val="003B0879"/>
    <w:rsid w:val="003C4C61"/>
    <w:rsid w:val="003C51CD"/>
    <w:rsid w:val="003F5579"/>
    <w:rsid w:val="00433D1E"/>
    <w:rsid w:val="004368E0"/>
    <w:rsid w:val="0044083F"/>
    <w:rsid w:val="0044758F"/>
    <w:rsid w:val="00461716"/>
    <w:rsid w:val="00464D88"/>
    <w:rsid w:val="00467D96"/>
    <w:rsid w:val="004A4BD2"/>
    <w:rsid w:val="004B49CB"/>
    <w:rsid w:val="004B575C"/>
    <w:rsid w:val="004C13DD"/>
    <w:rsid w:val="004C1617"/>
    <w:rsid w:val="004E25EB"/>
    <w:rsid w:val="004E29EE"/>
    <w:rsid w:val="004E3441"/>
    <w:rsid w:val="004E4A48"/>
    <w:rsid w:val="004F0F5F"/>
    <w:rsid w:val="004F5BD2"/>
    <w:rsid w:val="00500579"/>
    <w:rsid w:val="00505BD6"/>
    <w:rsid w:val="00520910"/>
    <w:rsid w:val="0052292B"/>
    <w:rsid w:val="005364B4"/>
    <w:rsid w:val="00561B41"/>
    <w:rsid w:val="00562D00"/>
    <w:rsid w:val="00595151"/>
    <w:rsid w:val="005A3DAE"/>
    <w:rsid w:val="005A41DF"/>
    <w:rsid w:val="005A5366"/>
    <w:rsid w:val="005A772E"/>
    <w:rsid w:val="005B173D"/>
    <w:rsid w:val="005D2037"/>
    <w:rsid w:val="005E3FD4"/>
    <w:rsid w:val="005E4C38"/>
    <w:rsid w:val="005F3848"/>
    <w:rsid w:val="0060045C"/>
    <w:rsid w:val="006369EB"/>
    <w:rsid w:val="00637E73"/>
    <w:rsid w:val="006865E9"/>
    <w:rsid w:val="00686907"/>
    <w:rsid w:val="00691F3E"/>
    <w:rsid w:val="00694BFB"/>
    <w:rsid w:val="006952E3"/>
    <w:rsid w:val="006A106B"/>
    <w:rsid w:val="006B04DF"/>
    <w:rsid w:val="006C523D"/>
    <w:rsid w:val="006D4036"/>
    <w:rsid w:val="00721C17"/>
    <w:rsid w:val="0075342C"/>
    <w:rsid w:val="0075586C"/>
    <w:rsid w:val="00756661"/>
    <w:rsid w:val="00762B92"/>
    <w:rsid w:val="0078718E"/>
    <w:rsid w:val="007966E6"/>
    <w:rsid w:val="007A5259"/>
    <w:rsid w:val="007A7081"/>
    <w:rsid w:val="007B44B4"/>
    <w:rsid w:val="007C1C63"/>
    <w:rsid w:val="007C5935"/>
    <w:rsid w:val="007E3579"/>
    <w:rsid w:val="007E48C2"/>
    <w:rsid w:val="007F1CF5"/>
    <w:rsid w:val="00801840"/>
    <w:rsid w:val="0080668B"/>
    <w:rsid w:val="008228BF"/>
    <w:rsid w:val="00827364"/>
    <w:rsid w:val="00834EDE"/>
    <w:rsid w:val="00847BAC"/>
    <w:rsid w:val="008736AA"/>
    <w:rsid w:val="00896A50"/>
    <w:rsid w:val="008C152E"/>
    <w:rsid w:val="008D00B8"/>
    <w:rsid w:val="008D275D"/>
    <w:rsid w:val="008E56EE"/>
    <w:rsid w:val="008F1141"/>
    <w:rsid w:val="00917E0E"/>
    <w:rsid w:val="00922699"/>
    <w:rsid w:val="00924FB4"/>
    <w:rsid w:val="009320AC"/>
    <w:rsid w:val="00932432"/>
    <w:rsid w:val="009359B7"/>
    <w:rsid w:val="009455C3"/>
    <w:rsid w:val="00966F9B"/>
    <w:rsid w:val="00974275"/>
    <w:rsid w:val="00974825"/>
    <w:rsid w:val="00980327"/>
    <w:rsid w:val="00986478"/>
    <w:rsid w:val="00993C8C"/>
    <w:rsid w:val="009A133B"/>
    <w:rsid w:val="009A58C7"/>
    <w:rsid w:val="009B5557"/>
    <w:rsid w:val="009C2EAE"/>
    <w:rsid w:val="009D0CC4"/>
    <w:rsid w:val="009E14AB"/>
    <w:rsid w:val="009F0DF0"/>
    <w:rsid w:val="009F1067"/>
    <w:rsid w:val="00A20C70"/>
    <w:rsid w:val="00A27BC8"/>
    <w:rsid w:val="00A31E01"/>
    <w:rsid w:val="00A37A9D"/>
    <w:rsid w:val="00A41D17"/>
    <w:rsid w:val="00A527AD"/>
    <w:rsid w:val="00A54EA3"/>
    <w:rsid w:val="00A57CBD"/>
    <w:rsid w:val="00A60B13"/>
    <w:rsid w:val="00A64DD0"/>
    <w:rsid w:val="00A718CF"/>
    <w:rsid w:val="00A86AB0"/>
    <w:rsid w:val="00AA1F3B"/>
    <w:rsid w:val="00AA284E"/>
    <w:rsid w:val="00AE48A0"/>
    <w:rsid w:val="00AE61BE"/>
    <w:rsid w:val="00B05D95"/>
    <w:rsid w:val="00B079B2"/>
    <w:rsid w:val="00B16F25"/>
    <w:rsid w:val="00B24422"/>
    <w:rsid w:val="00B3147B"/>
    <w:rsid w:val="00B3386B"/>
    <w:rsid w:val="00B611CF"/>
    <w:rsid w:val="00B61CD0"/>
    <w:rsid w:val="00B62AB1"/>
    <w:rsid w:val="00B65296"/>
    <w:rsid w:val="00B65D13"/>
    <w:rsid w:val="00B66B81"/>
    <w:rsid w:val="00B71EFF"/>
    <w:rsid w:val="00B80C20"/>
    <w:rsid w:val="00B844FE"/>
    <w:rsid w:val="00B86B4F"/>
    <w:rsid w:val="00B90F85"/>
    <w:rsid w:val="00B94DB0"/>
    <w:rsid w:val="00BA1F84"/>
    <w:rsid w:val="00BA2E97"/>
    <w:rsid w:val="00BC562B"/>
    <w:rsid w:val="00BD1ED3"/>
    <w:rsid w:val="00BE5A80"/>
    <w:rsid w:val="00BF5009"/>
    <w:rsid w:val="00C0420C"/>
    <w:rsid w:val="00C30DCB"/>
    <w:rsid w:val="00C33014"/>
    <w:rsid w:val="00C33434"/>
    <w:rsid w:val="00C34869"/>
    <w:rsid w:val="00C35113"/>
    <w:rsid w:val="00C40BED"/>
    <w:rsid w:val="00C42EB6"/>
    <w:rsid w:val="00C43C53"/>
    <w:rsid w:val="00C46784"/>
    <w:rsid w:val="00C72360"/>
    <w:rsid w:val="00C85096"/>
    <w:rsid w:val="00CB1ADC"/>
    <w:rsid w:val="00CB20EF"/>
    <w:rsid w:val="00CB5E67"/>
    <w:rsid w:val="00CC1F3B"/>
    <w:rsid w:val="00CD12CB"/>
    <w:rsid w:val="00CD20E0"/>
    <w:rsid w:val="00CD36CF"/>
    <w:rsid w:val="00CE4525"/>
    <w:rsid w:val="00CE7A04"/>
    <w:rsid w:val="00CF1DCA"/>
    <w:rsid w:val="00D1460B"/>
    <w:rsid w:val="00D22900"/>
    <w:rsid w:val="00D25D7D"/>
    <w:rsid w:val="00D41E11"/>
    <w:rsid w:val="00D42E76"/>
    <w:rsid w:val="00D579FC"/>
    <w:rsid w:val="00D73095"/>
    <w:rsid w:val="00D81C16"/>
    <w:rsid w:val="00DB2140"/>
    <w:rsid w:val="00DB3BCB"/>
    <w:rsid w:val="00DE526B"/>
    <w:rsid w:val="00DF199D"/>
    <w:rsid w:val="00DF24A7"/>
    <w:rsid w:val="00E01542"/>
    <w:rsid w:val="00E10D89"/>
    <w:rsid w:val="00E25A32"/>
    <w:rsid w:val="00E365F1"/>
    <w:rsid w:val="00E466EF"/>
    <w:rsid w:val="00E53E3A"/>
    <w:rsid w:val="00E62F48"/>
    <w:rsid w:val="00E831B3"/>
    <w:rsid w:val="00E8432A"/>
    <w:rsid w:val="00E9236B"/>
    <w:rsid w:val="00E95FBC"/>
    <w:rsid w:val="00E96CA0"/>
    <w:rsid w:val="00EB2731"/>
    <w:rsid w:val="00EE3F87"/>
    <w:rsid w:val="00EE70CB"/>
    <w:rsid w:val="00F0535F"/>
    <w:rsid w:val="00F05B67"/>
    <w:rsid w:val="00F15CCF"/>
    <w:rsid w:val="00F41CA2"/>
    <w:rsid w:val="00F443C0"/>
    <w:rsid w:val="00F501DA"/>
    <w:rsid w:val="00F568C4"/>
    <w:rsid w:val="00F569B8"/>
    <w:rsid w:val="00F57941"/>
    <w:rsid w:val="00F6077C"/>
    <w:rsid w:val="00F62EFB"/>
    <w:rsid w:val="00F939A4"/>
    <w:rsid w:val="00FA440E"/>
    <w:rsid w:val="00FA7B09"/>
    <w:rsid w:val="00FD5B51"/>
    <w:rsid w:val="00FE067E"/>
    <w:rsid w:val="00FE208F"/>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41E87C"/>
  <w15:chartTrackingRefBased/>
  <w15:docId w15:val="{A82F8A79-071C-46A8-966C-67A9A23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35F"/>
    <w:rPr>
      <w:rFonts w:eastAsia="Calibri"/>
      <w:color w:val="000000"/>
    </w:rPr>
  </w:style>
  <w:style w:type="character" w:customStyle="1" w:styleId="SectionHeadingChar">
    <w:name w:val="Section Heading Char"/>
    <w:link w:val="SectionHeading"/>
    <w:rsid w:val="00F0535F"/>
    <w:rPr>
      <w:rFonts w:eastAsia="Calibri"/>
      <w:b/>
      <w:color w:val="000000"/>
    </w:rPr>
  </w:style>
  <w:style w:type="paragraph" w:styleId="BalloonText">
    <w:name w:val="Balloon Text"/>
    <w:basedOn w:val="Normal"/>
    <w:link w:val="BalloonTextChar"/>
    <w:uiPriority w:val="99"/>
    <w:semiHidden/>
    <w:unhideWhenUsed/>
    <w:locked/>
    <w:rsid w:val="00505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90D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90D4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90D4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90D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90D49" w:rsidRDefault="00075561">
          <w:pPr>
            <w:pStyle w:val="460D713500284C7FB4932CF3609CC106"/>
          </w:pPr>
          <w:r>
            <w:rPr>
              <w:rStyle w:val="PlaceholderText"/>
            </w:rPr>
            <w:t>Enter References</w:t>
          </w:r>
        </w:p>
      </w:docPartBody>
    </w:docPart>
    <w:docPart>
      <w:docPartPr>
        <w:name w:val="3E97FA10654B470789F68A0331D82496"/>
        <w:category>
          <w:name w:val="General"/>
          <w:gallery w:val="placeholder"/>
        </w:category>
        <w:types>
          <w:type w:val="bbPlcHdr"/>
        </w:types>
        <w:behaviors>
          <w:behavior w:val="content"/>
        </w:behaviors>
        <w:guid w:val="{9CF0144E-55AC-48D0-9325-B21790D70436}"/>
      </w:docPartPr>
      <w:docPartBody>
        <w:p w:rsidR="00257AA8" w:rsidRDefault="00257AA8"/>
      </w:docPartBody>
    </w:docPart>
    <w:docPart>
      <w:docPartPr>
        <w:name w:val="D0D4A6FECF6D4F3D8B0952C9DF6D21FE"/>
        <w:category>
          <w:name w:val="General"/>
          <w:gallery w:val="placeholder"/>
        </w:category>
        <w:types>
          <w:type w:val="bbPlcHdr"/>
        </w:types>
        <w:behaviors>
          <w:behavior w:val="content"/>
        </w:behaviors>
        <w:guid w:val="{B5B6FBD2-CE31-4C81-A604-EBC36109B596}"/>
      </w:docPartPr>
      <w:docPartBody>
        <w:p w:rsidR="00257AA8" w:rsidRDefault="00257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AA8"/>
    <w:rsid w:val="00505448"/>
    <w:rsid w:val="00845FF1"/>
    <w:rsid w:val="00A9688B"/>
    <w:rsid w:val="00B90D49"/>
    <w:rsid w:val="00D2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59B1-D7DF-47DA-BA8C-01106816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2020-02-01T15:37:00Z</cp:lastPrinted>
  <dcterms:created xsi:type="dcterms:W3CDTF">2021-02-23T14:19:00Z</dcterms:created>
  <dcterms:modified xsi:type="dcterms:W3CDTF">2021-02-26T19:28:00Z</dcterms:modified>
</cp:coreProperties>
</file>